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29C" w:rsidRPr="00D254D8" w:rsidRDefault="007E2E5B" w:rsidP="00D254D8">
      <w:pPr>
        <w:pStyle w:val="Ttulo1"/>
        <w:spacing w:before="90" w:after="120" w:line="276" w:lineRule="auto"/>
        <w:ind w:left="0"/>
        <w:jc w:val="center"/>
      </w:pPr>
      <w:bookmarkStart w:id="0" w:name="_GoBack"/>
      <w:bookmarkEnd w:id="0"/>
      <w:r w:rsidRPr="00D254D8">
        <w:rPr>
          <w:rFonts w:ascii="Verdana" w:hAnsi="Verdana"/>
          <w:color w:val="231F20"/>
          <w:spacing w:val="39"/>
          <w:w w:val="105"/>
          <w:u w:val="none"/>
        </w:rPr>
        <w:t xml:space="preserve"> </w:t>
      </w:r>
      <w:r w:rsidRPr="00D254D8">
        <w:rPr>
          <w:rFonts w:eastAsia="SimSun" w:cs="Calibri"/>
          <w:sz w:val="32"/>
          <w:szCs w:val="32"/>
        </w:rPr>
        <w:t>ANEXO VII</w:t>
      </w:r>
      <w:r w:rsidRPr="00D254D8">
        <w:rPr>
          <w:rFonts w:eastAsia="SimSun" w:cs="Calibri"/>
        </w:rPr>
        <w:br/>
        <w:t>CLÁUSULA DE CONSULTA DE DATOS</w:t>
      </w:r>
    </w:p>
    <w:p w:rsidR="00F3529C" w:rsidRDefault="007E2E5B">
      <w:pPr>
        <w:spacing w:line="276" w:lineRule="auto"/>
        <w:ind w:firstLine="708"/>
        <w:jc w:val="both"/>
        <w:rPr>
          <w:rFonts w:ascii="Arial" w:hAnsi="Arial" w:cs="Arial"/>
        </w:rPr>
      </w:pPr>
      <w:r>
        <w:rPr>
          <w:rFonts w:ascii="Arial" w:eastAsia="SimSun" w:hAnsi="Arial" w:cs="Arial"/>
        </w:rPr>
        <w:t xml:space="preserve">En aplicación del artículo 28 de la Ley 39/2015, de 1 de octubre, del Procedimiento Administrativo Común de las Administraciones Públicas, </w:t>
      </w:r>
      <w:r>
        <w:rPr>
          <w:rFonts w:ascii="Arial" w:eastAsia="SimSun" w:hAnsi="Arial" w:cs="Arial"/>
          <w:b/>
        </w:rPr>
        <w:t>el órgano administrativo competente consultará o recabará por medios electrónicos, los datos relacionados a continuación, salvo que se oponga a la consulta</w:t>
      </w:r>
      <w:r>
        <w:rPr>
          <w:rFonts w:ascii="Arial" w:eastAsia="SimSun" w:hAnsi="Arial" w:cs="Arial"/>
        </w:rPr>
        <w:t>:</w:t>
      </w:r>
    </w:p>
    <w:p w:rsidR="00F3529C" w:rsidRDefault="007E2E5B">
      <w:pPr>
        <w:numPr>
          <w:ilvl w:val="0"/>
          <w:numId w:val="3"/>
        </w:numPr>
        <w:spacing w:line="276" w:lineRule="auto"/>
        <w:jc w:val="both"/>
        <w:rPr>
          <w:rFonts w:ascii="Arial" w:eastAsia="SimSun" w:hAnsi="Arial" w:cs="Arial"/>
        </w:rPr>
      </w:pPr>
      <w:r>
        <w:rPr>
          <w:rFonts w:ascii="Arial" w:eastAsia="SimSun" w:hAnsi="Arial" w:cs="Arial"/>
        </w:rPr>
        <w:t>Datos de estar al corriente de pago de obligaciones con la Seguridad Social.</w:t>
      </w:r>
    </w:p>
    <w:p w:rsidR="00F3529C" w:rsidRDefault="007E2E5B">
      <w:pPr>
        <w:numPr>
          <w:ilvl w:val="0"/>
          <w:numId w:val="3"/>
        </w:numPr>
        <w:spacing w:line="276" w:lineRule="auto"/>
        <w:jc w:val="both"/>
        <w:rPr>
          <w:rFonts w:ascii="Arial" w:eastAsia="SimSun" w:hAnsi="Arial" w:cs="Arial"/>
        </w:rPr>
      </w:pPr>
      <w:r>
        <w:rPr>
          <w:rFonts w:ascii="Arial" w:eastAsia="SimSun" w:hAnsi="Arial" w:cs="Arial"/>
        </w:rPr>
        <w:t>Datos de estar al corriente de pago de las obligaciones tributarias con la Agencia Estatal de la Administración Tributaria para la solicitud de ayudas y subvenciones.</w:t>
      </w:r>
    </w:p>
    <w:p w:rsidR="00F3529C" w:rsidRDefault="007E2E5B">
      <w:pPr>
        <w:numPr>
          <w:ilvl w:val="0"/>
          <w:numId w:val="3"/>
        </w:numPr>
        <w:spacing w:line="276" w:lineRule="auto"/>
        <w:jc w:val="both"/>
        <w:rPr>
          <w:rFonts w:ascii="Arial" w:hAnsi="Arial" w:cs="Arial"/>
        </w:rPr>
      </w:pPr>
      <w:r>
        <w:rPr>
          <w:rFonts w:ascii="Arial" w:eastAsia="SimSun" w:hAnsi="Arial" w:cs="Arial"/>
        </w:rPr>
        <w:t>Datos de estar al corriente de pago de las obligaciones tributarias con el Ayuntamiento de San Javier.</w:t>
      </w:r>
    </w:p>
    <w:p w:rsidR="00F3529C" w:rsidRDefault="007E2E5B">
      <w:pPr>
        <w:pBdr>
          <w:top w:val="single" w:sz="2" w:space="1" w:color="000000"/>
          <w:left w:val="single" w:sz="2" w:space="4" w:color="000000"/>
          <w:bottom w:val="single" w:sz="2" w:space="1" w:color="000000"/>
          <w:right w:val="single" w:sz="2" w:space="4" w:color="000000"/>
        </w:pBdr>
        <w:spacing w:line="276" w:lineRule="auto"/>
        <w:ind w:left="720"/>
        <w:jc w:val="both"/>
        <w:rPr>
          <w:rFonts w:ascii="Arial" w:hAnsi="Arial" w:cs="Arial"/>
        </w:rPr>
      </w:pPr>
      <w:r>
        <w:rPr>
          <w:rFonts w:ascii="Arial" w:eastAsia="Wingdings" w:hAnsi="Arial" w:cs="Arial"/>
          <w:b/>
          <w:bCs/>
          <w:sz w:val="14"/>
        </w:rPr>
        <w:t>NOTA: Si no rellena nada de esta casilla se entenderá que consiente. En caso contrario, marque con una cruz delante del NO de los datos que no autoriza sean recabados por el Ayuntamiento de San Javier.</w:t>
      </w:r>
      <w:r>
        <w:rPr>
          <w:rFonts w:ascii="Arial" w:eastAsia="SimSun" w:hAnsi="Arial" w:cs="Arial"/>
          <w:b/>
          <w:bCs/>
        </w:rPr>
        <w:t xml:space="preserve"> </w:t>
      </w:r>
      <w:r>
        <w:rPr>
          <w:rFonts w:ascii="Arial" w:hAnsi="Arial" w:cs="Arial"/>
          <w:b/>
          <w:bCs/>
          <w:sz w:val="32"/>
          <w:szCs w:val="32"/>
        </w:rPr>
        <w:t xml:space="preserve">    </w:t>
      </w:r>
      <w:r>
        <w:rPr>
          <w:rFonts w:ascii="Arial" w:hAnsi="Arial" w:cs="Arial"/>
          <w:sz w:val="20"/>
          <w:szCs w:val="20"/>
        </w:rPr>
        <w:t xml:space="preserve"> </w:t>
      </w:r>
    </w:p>
    <w:p w:rsidR="00F3529C" w:rsidRDefault="007E2E5B">
      <w:pPr>
        <w:pBdr>
          <w:top w:val="single" w:sz="2" w:space="1" w:color="000000"/>
          <w:left w:val="single" w:sz="2" w:space="4" w:color="000000"/>
          <w:bottom w:val="single" w:sz="2" w:space="1" w:color="000000"/>
          <w:right w:val="single" w:sz="2" w:space="4" w:color="000000"/>
        </w:pBdr>
        <w:spacing w:line="276" w:lineRule="auto"/>
        <w:ind w:left="720"/>
        <w:jc w:val="both"/>
        <w:rPr>
          <w:rFonts w:ascii="Arial" w:hAnsi="Arial" w:cs="Arial"/>
        </w:rPr>
      </w:pPr>
      <w:r>
        <w:rPr>
          <w:rFonts w:ascii="Arial" w:eastAsia="SimSun" w:hAnsi="Arial" w:cs="Arial"/>
          <w:b/>
          <w:bCs/>
        </w:rPr>
        <w:tab/>
        <w:t>___NO AUTORIZO</w:t>
      </w:r>
      <w:r>
        <w:rPr>
          <w:rFonts w:ascii="Arial" w:eastAsia="SimSun" w:hAnsi="Arial" w:cs="Arial"/>
        </w:rPr>
        <w:t xml:space="preserve"> la consulta de estar al corriente de pago de obligaciones con la Seguridad Social.</w:t>
      </w:r>
    </w:p>
    <w:p w:rsidR="00F3529C" w:rsidRDefault="007E2E5B">
      <w:pPr>
        <w:pBdr>
          <w:top w:val="single" w:sz="2" w:space="1" w:color="000000"/>
          <w:left w:val="single" w:sz="2" w:space="4" w:color="000000"/>
          <w:bottom w:val="single" w:sz="2" w:space="1" w:color="000000"/>
          <w:right w:val="single" w:sz="2" w:space="4" w:color="000000"/>
        </w:pBdr>
        <w:spacing w:line="276" w:lineRule="auto"/>
        <w:ind w:left="720"/>
        <w:jc w:val="both"/>
        <w:rPr>
          <w:rFonts w:ascii="Arial" w:hAnsi="Arial" w:cs="Arial"/>
        </w:rPr>
      </w:pPr>
      <w:r>
        <w:rPr>
          <w:rFonts w:ascii="Arial" w:hAnsi="Arial" w:cs="Arial"/>
          <w:b/>
          <w:bCs/>
        </w:rPr>
        <w:t xml:space="preserve">        </w:t>
      </w:r>
      <w:r>
        <w:rPr>
          <w:rFonts w:ascii="Arial" w:hAnsi="Arial" w:cs="Arial"/>
        </w:rPr>
        <w:t xml:space="preserve"> ___</w:t>
      </w:r>
      <w:r>
        <w:rPr>
          <w:rFonts w:ascii="Arial" w:eastAsia="SimSun" w:hAnsi="Arial" w:cs="Arial"/>
          <w:b/>
          <w:bCs/>
        </w:rPr>
        <w:t>NO AUTORIZO</w:t>
      </w:r>
      <w:r>
        <w:rPr>
          <w:rFonts w:ascii="Arial" w:eastAsia="SimSun" w:hAnsi="Arial" w:cs="Arial"/>
        </w:rPr>
        <w:t xml:space="preserve"> la consulta de estar al corriente de pago de las obligaciones tributarias con la Agencia Estatal de la Administración Tributaria para la solicitud de ayudas y subvenciones.</w:t>
      </w:r>
    </w:p>
    <w:p w:rsidR="00F3529C" w:rsidRDefault="007E2E5B">
      <w:pPr>
        <w:pBdr>
          <w:top w:val="single" w:sz="2" w:space="1" w:color="000000"/>
          <w:left w:val="single" w:sz="2" w:space="4" w:color="000000"/>
          <w:bottom w:val="single" w:sz="2" w:space="1" w:color="000000"/>
          <w:right w:val="single" w:sz="2" w:space="4" w:color="000000"/>
        </w:pBdr>
        <w:spacing w:line="276" w:lineRule="auto"/>
        <w:ind w:left="720"/>
        <w:jc w:val="both"/>
        <w:rPr>
          <w:rFonts w:ascii="Arial" w:hAnsi="Arial" w:cs="Arial"/>
        </w:rPr>
      </w:pPr>
      <w:r>
        <w:rPr>
          <w:rFonts w:ascii="Arial" w:hAnsi="Arial" w:cs="Arial"/>
          <w:b/>
          <w:bCs/>
        </w:rPr>
        <w:t xml:space="preserve">       </w:t>
      </w:r>
      <w:r>
        <w:rPr>
          <w:rFonts w:ascii="Arial" w:hAnsi="Arial" w:cs="Arial"/>
        </w:rPr>
        <w:t xml:space="preserve"> ___</w:t>
      </w:r>
      <w:r>
        <w:rPr>
          <w:rFonts w:ascii="Arial" w:eastAsia="SimSun" w:hAnsi="Arial" w:cs="Arial"/>
          <w:b/>
          <w:bCs/>
        </w:rPr>
        <w:t>NO AUTORIZO</w:t>
      </w:r>
      <w:r>
        <w:rPr>
          <w:rFonts w:ascii="Arial" w:eastAsia="SimSun" w:hAnsi="Arial" w:cs="Arial"/>
        </w:rPr>
        <w:t xml:space="preserve"> la consulta de estar al corriente de pago de las obligaciones tributarias con el Ayuntamiento de San Javier.</w:t>
      </w:r>
    </w:p>
    <w:p w:rsidR="00F3529C" w:rsidRDefault="007E2E5B">
      <w:pPr>
        <w:pBdr>
          <w:top w:val="single" w:sz="2" w:space="1" w:color="000000"/>
          <w:left w:val="single" w:sz="2" w:space="4" w:color="000000"/>
          <w:bottom w:val="single" w:sz="2" w:space="1" w:color="000000"/>
          <w:right w:val="single" w:sz="2" w:space="4" w:color="000000"/>
        </w:pBdr>
        <w:spacing w:line="276" w:lineRule="auto"/>
        <w:ind w:left="720" w:firstLine="708"/>
        <w:jc w:val="both"/>
        <w:rPr>
          <w:rFonts w:ascii="Arial" w:hAnsi="Arial" w:cs="Arial"/>
        </w:rPr>
      </w:pPr>
      <w:r>
        <w:rPr>
          <w:rFonts w:ascii="Arial" w:eastAsia="SimSun" w:hAnsi="Arial" w:cs="Arial"/>
          <w:u w:val="single"/>
        </w:rPr>
        <w:t xml:space="preserve">En el caso </w:t>
      </w:r>
      <w:r>
        <w:rPr>
          <w:rFonts w:ascii="Arial" w:eastAsia="SimSun" w:hAnsi="Arial" w:cs="Arial"/>
          <w:b/>
          <w:bCs/>
          <w:u w:val="single"/>
        </w:rPr>
        <w:t>de NO AUTORIZACIÓN</w:t>
      </w:r>
      <w:r>
        <w:rPr>
          <w:rFonts w:ascii="Arial" w:eastAsia="SimSun" w:hAnsi="Arial" w:cs="Arial"/>
          <w:u w:val="single"/>
        </w:rPr>
        <w:t xml:space="preserve"> a que el órgano administrativo competente consulte u obtenga los mencionados datos y documentos, </w:t>
      </w:r>
      <w:r>
        <w:rPr>
          <w:rFonts w:ascii="Arial" w:eastAsia="SimSun" w:hAnsi="Arial" w:cs="Arial"/>
          <w:b/>
          <w:bCs/>
          <w:u w:val="single"/>
        </w:rPr>
        <w:t>QUEDA OBLIGADO A APORTARLOS</w:t>
      </w:r>
      <w:r>
        <w:rPr>
          <w:rFonts w:ascii="Arial" w:eastAsia="SimSun" w:hAnsi="Arial" w:cs="Arial"/>
          <w:u w:val="single"/>
        </w:rPr>
        <w:t xml:space="preserve"> al procedimiento junto a esta solicitud.</w:t>
      </w:r>
    </w:p>
    <w:p w:rsidR="00F3529C" w:rsidRDefault="00F3529C">
      <w:pPr>
        <w:spacing w:line="276" w:lineRule="auto"/>
        <w:jc w:val="center"/>
        <w:rPr>
          <w:rFonts w:ascii="Arial" w:eastAsia="SimSun" w:hAnsi="Arial" w:cs="Arial"/>
        </w:rPr>
      </w:pPr>
    </w:p>
    <w:p w:rsidR="00F3529C" w:rsidRDefault="007E2E5B">
      <w:pPr>
        <w:spacing w:line="276" w:lineRule="auto"/>
        <w:jc w:val="center"/>
        <w:rPr>
          <w:rFonts w:ascii="Arial" w:eastAsia="SimSun" w:hAnsi="Arial" w:cs="Arial"/>
          <w:b/>
          <w:bCs/>
        </w:rPr>
      </w:pPr>
      <w:r>
        <w:rPr>
          <w:rFonts w:ascii="Arial" w:eastAsia="SimSun" w:hAnsi="Arial" w:cs="Arial"/>
          <w:b/>
          <w:bCs/>
        </w:rPr>
        <w:t>INFORMACIÓN BÁSICA SOBRE PROTECCIÓN DE DATOS</w:t>
      </w:r>
    </w:p>
    <w:tbl>
      <w:tblPr>
        <w:tblStyle w:val="TableNormal"/>
        <w:tblW w:w="9442" w:type="dxa"/>
        <w:tblInd w:w="824" w:type="dxa"/>
        <w:tblLayout w:type="fixed"/>
        <w:tblCellMar>
          <w:left w:w="103" w:type="dxa"/>
          <w:right w:w="108" w:type="dxa"/>
        </w:tblCellMar>
        <w:tblLook w:val="04A0" w:firstRow="1" w:lastRow="0" w:firstColumn="1" w:lastColumn="0" w:noHBand="0" w:noVBand="1"/>
      </w:tblPr>
      <w:tblGrid>
        <w:gridCol w:w="1314"/>
        <w:gridCol w:w="8128"/>
      </w:tblGrid>
      <w:tr w:rsidR="00F3529C">
        <w:tc>
          <w:tcPr>
            <w:tcW w:w="1314" w:type="dxa"/>
            <w:tcBorders>
              <w:top w:val="single" w:sz="4" w:space="0" w:color="00000A"/>
              <w:left w:val="single" w:sz="4" w:space="0" w:color="00000A"/>
              <w:bottom w:val="single" w:sz="4" w:space="0" w:color="00000A"/>
              <w:right w:val="single" w:sz="4" w:space="0" w:color="00000A"/>
            </w:tcBorders>
            <w:vAlign w:val="center"/>
          </w:tcPr>
          <w:p w:rsidR="00F3529C" w:rsidRDefault="007E2E5B">
            <w:pPr>
              <w:widowControl/>
              <w:spacing w:line="276" w:lineRule="auto"/>
              <w:jc w:val="center"/>
              <w:rPr>
                <w:rFonts w:ascii="Arial" w:eastAsia="Times New Roman" w:hAnsi="Arial" w:cs="Arial"/>
                <w:b/>
                <w:bCs/>
                <w:sz w:val="16"/>
                <w:szCs w:val="16"/>
              </w:rPr>
            </w:pPr>
            <w:proofErr w:type="spellStart"/>
            <w:r>
              <w:rPr>
                <w:rFonts w:ascii="Arial" w:eastAsia="Times New Roman" w:hAnsi="Arial" w:cs="Arial"/>
                <w:b/>
                <w:bCs/>
                <w:sz w:val="16"/>
                <w:szCs w:val="16"/>
                <w:lang w:val="en-US"/>
              </w:rPr>
              <w:t>Responsable</w:t>
            </w:r>
            <w:proofErr w:type="spellEnd"/>
          </w:p>
        </w:tc>
        <w:tc>
          <w:tcPr>
            <w:tcW w:w="8128" w:type="dxa"/>
            <w:tcBorders>
              <w:top w:val="single" w:sz="4" w:space="0" w:color="00000A"/>
              <w:left w:val="single" w:sz="4" w:space="0" w:color="00000A"/>
              <w:bottom w:val="single" w:sz="4" w:space="0" w:color="00000A"/>
              <w:right w:val="single" w:sz="4" w:space="0" w:color="00000A"/>
            </w:tcBorders>
          </w:tcPr>
          <w:p w:rsidR="00F3529C" w:rsidRDefault="007E2E5B">
            <w:pPr>
              <w:widowControl/>
              <w:spacing w:line="276" w:lineRule="auto"/>
              <w:jc w:val="both"/>
              <w:rPr>
                <w:rFonts w:ascii="Arial" w:eastAsia="Times New Roman" w:hAnsi="Arial" w:cs="Arial"/>
                <w:bCs/>
                <w:sz w:val="16"/>
                <w:szCs w:val="16"/>
                <w:shd w:val="clear" w:color="auto" w:fill="FFFFFF"/>
              </w:rPr>
            </w:pPr>
            <w:proofErr w:type="spellStart"/>
            <w:r>
              <w:rPr>
                <w:rFonts w:ascii="Arial" w:eastAsia="Times New Roman" w:hAnsi="Arial" w:cs="Arial"/>
                <w:bCs/>
                <w:sz w:val="16"/>
                <w:szCs w:val="16"/>
                <w:shd w:val="clear" w:color="auto" w:fill="FFFFFF"/>
                <w:lang w:val="en-US"/>
              </w:rPr>
              <w:t>Ayuntamiento</w:t>
            </w:r>
            <w:proofErr w:type="spellEnd"/>
            <w:r>
              <w:rPr>
                <w:rFonts w:ascii="Arial" w:eastAsia="Times New Roman" w:hAnsi="Arial" w:cs="Arial"/>
                <w:bCs/>
                <w:sz w:val="16"/>
                <w:szCs w:val="16"/>
                <w:shd w:val="clear" w:color="auto" w:fill="FFFFFF"/>
                <w:lang w:val="en-US"/>
              </w:rPr>
              <w:t xml:space="preserve"> de San Javier</w:t>
            </w:r>
          </w:p>
        </w:tc>
      </w:tr>
      <w:tr w:rsidR="00F3529C">
        <w:tc>
          <w:tcPr>
            <w:tcW w:w="1314" w:type="dxa"/>
            <w:tcBorders>
              <w:top w:val="single" w:sz="4" w:space="0" w:color="00000A"/>
              <w:left w:val="single" w:sz="4" w:space="0" w:color="00000A"/>
              <w:bottom w:val="single" w:sz="4" w:space="0" w:color="00000A"/>
              <w:right w:val="single" w:sz="4" w:space="0" w:color="00000A"/>
            </w:tcBorders>
            <w:vAlign w:val="center"/>
          </w:tcPr>
          <w:p w:rsidR="00F3529C" w:rsidRDefault="007E2E5B">
            <w:pPr>
              <w:widowControl/>
              <w:spacing w:line="276" w:lineRule="auto"/>
              <w:jc w:val="center"/>
              <w:rPr>
                <w:rFonts w:ascii="Arial" w:eastAsia="Times New Roman" w:hAnsi="Arial" w:cs="Arial"/>
                <w:b/>
                <w:bCs/>
                <w:sz w:val="16"/>
                <w:szCs w:val="16"/>
              </w:rPr>
            </w:pPr>
            <w:proofErr w:type="spellStart"/>
            <w:r>
              <w:rPr>
                <w:rFonts w:ascii="Arial" w:eastAsia="Times New Roman" w:hAnsi="Arial" w:cs="Arial"/>
                <w:b/>
                <w:bCs/>
                <w:sz w:val="16"/>
                <w:szCs w:val="16"/>
                <w:lang w:val="en-US"/>
              </w:rPr>
              <w:t>Finalidad</w:t>
            </w:r>
            <w:proofErr w:type="spellEnd"/>
          </w:p>
        </w:tc>
        <w:tc>
          <w:tcPr>
            <w:tcW w:w="8128" w:type="dxa"/>
            <w:tcBorders>
              <w:top w:val="single" w:sz="4" w:space="0" w:color="00000A"/>
              <w:left w:val="single" w:sz="4" w:space="0" w:color="00000A"/>
              <w:bottom w:val="single" w:sz="4" w:space="0" w:color="00000A"/>
              <w:right w:val="single" w:sz="4" w:space="0" w:color="00000A"/>
            </w:tcBorders>
          </w:tcPr>
          <w:p w:rsidR="00F3529C" w:rsidRDefault="007E2E5B">
            <w:pPr>
              <w:widowControl/>
              <w:spacing w:line="276" w:lineRule="auto"/>
              <w:jc w:val="both"/>
              <w:rPr>
                <w:rFonts w:ascii="Arial" w:hAnsi="Arial" w:cs="Arial"/>
              </w:rPr>
            </w:pPr>
            <w:r>
              <w:rPr>
                <w:rFonts w:ascii="Arial" w:eastAsia="SimSun" w:hAnsi="Arial" w:cs="Arial"/>
                <w:sz w:val="16"/>
                <w:szCs w:val="16"/>
                <w:shd w:val="clear" w:color="auto" w:fill="FFFFFF"/>
              </w:rPr>
              <w:t>Tramitación del procedimiento de subvenciones a clubes deportivos del Municipio de San Javier para la financiación de los gastos ocasionados por la participación en competiciones oficiales durante el año objeto de la convocatoria.</w:t>
            </w:r>
          </w:p>
        </w:tc>
      </w:tr>
      <w:tr w:rsidR="00F3529C">
        <w:tc>
          <w:tcPr>
            <w:tcW w:w="1314" w:type="dxa"/>
            <w:tcBorders>
              <w:top w:val="single" w:sz="4" w:space="0" w:color="00000A"/>
              <w:left w:val="single" w:sz="4" w:space="0" w:color="00000A"/>
              <w:bottom w:val="single" w:sz="4" w:space="0" w:color="00000A"/>
              <w:right w:val="single" w:sz="4" w:space="0" w:color="00000A"/>
            </w:tcBorders>
            <w:vAlign w:val="center"/>
          </w:tcPr>
          <w:p w:rsidR="00F3529C" w:rsidRDefault="007E2E5B">
            <w:pPr>
              <w:widowControl/>
              <w:spacing w:line="276" w:lineRule="auto"/>
              <w:jc w:val="center"/>
              <w:rPr>
                <w:rFonts w:ascii="Arial" w:eastAsia="Times New Roman" w:hAnsi="Arial" w:cs="Arial"/>
                <w:b/>
                <w:bCs/>
                <w:sz w:val="16"/>
                <w:szCs w:val="16"/>
              </w:rPr>
            </w:pPr>
            <w:proofErr w:type="spellStart"/>
            <w:r>
              <w:rPr>
                <w:rFonts w:ascii="Arial" w:eastAsia="Times New Roman" w:hAnsi="Arial" w:cs="Arial"/>
                <w:b/>
                <w:bCs/>
                <w:sz w:val="16"/>
                <w:szCs w:val="16"/>
                <w:lang w:val="en-US"/>
              </w:rPr>
              <w:t>Destinatarios</w:t>
            </w:r>
            <w:proofErr w:type="spellEnd"/>
          </w:p>
        </w:tc>
        <w:tc>
          <w:tcPr>
            <w:tcW w:w="8128" w:type="dxa"/>
            <w:tcBorders>
              <w:top w:val="single" w:sz="4" w:space="0" w:color="00000A"/>
              <w:left w:val="single" w:sz="4" w:space="0" w:color="00000A"/>
              <w:bottom w:val="single" w:sz="4" w:space="0" w:color="00000A"/>
              <w:right w:val="single" w:sz="4" w:space="0" w:color="00000A"/>
            </w:tcBorders>
          </w:tcPr>
          <w:p w:rsidR="00F3529C" w:rsidRDefault="007E2E5B">
            <w:pPr>
              <w:widowControl/>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No se cederán datos a terceros, salvo obligación legal.</w:t>
            </w:r>
          </w:p>
        </w:tc>
      </w:tr>
      <w:tr w:rsidR="00F3529C">
        <w:tc>
          <w:tcPr>
            <w:tcW w:w="1314" w:type="dxa"/>
            <w:tcBorders>
              <w:top w:val="single" w:sz="4" w:space="0" w:color="00000A"/>
              <w:left w:val="single" w:sz="4" w:space="0" w:color="00000A"/>
              <w:bottom w:val="single" w:sz="4" w:space="0" w:color="00000A"/>
              <w:right w:val="single" w:sz="4" w:space="0" w:color="00000A"/>
            </w:tcBorders>
            <w:vAlign w:val="center"/>
          </w:tcPr>
          <w:p w:rsidR="00F3529C" w:rsidRDefault="007E2E5B">
            <w:pPr>
              <w:widowControl/>
              <w:spacing w:line="276" w:lineRule="auto"/>
              <w:jc w:val="center"/>
              <w:rPr>
                <w:rFonts w:ascii="Arial" w:eastAsia="Times New Roman" w:hAnsi="Arial" w:cs="Arial"/>
                <w:b/>
                <w:bCs/>
                <w:sz w:val="16"/>
                <w:szCs w:val="16"/>
              </w:rPr>
            </w:pPr>
            <w:r>
              <w:rPr>
                <w:rFonts w:ascii="Arial" w:eastAsia="Times New Roman" w:hAnsi="Arial" w:cs="Arial"/>
                <w:b/>
                <w:bCs/>
                <w:sz w:val="16"/>
                <w:szCs w:val="16"/>
                <w:lang w:val="en-US"/>
              </w:rPr>
              <w:t>Derechos</w:t>
            </w:r>
          </w:p>
        </w:tc>
        <w:tc>
          <w:tcPr>
            <w:tcW w:w="8128" w:type="dxa"/>
            <w:tcBorders>
              <w:top w:val="single" w:sz="4" w:space="0" w:color="00000A"/>
              <w:left w:val="single" w:sz="4" w:space="0" w:color="00000A"/>
              <w:bottom w:val="single" w:sz="4" w:space="0" w:color="00000A"/>
              <w:right w:val="single" w:sz="4" w:space="0" w:color="00000A"/>
            </w:tcBorders>
          </w:tcPr>
          <w:p w:rsidR="00F3529C" w:rsidRDefault="007E2E5B">
            <w:pPr>
              <w:widowControl/>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Puede ejercitar sus derechos de acceso, rectificación, supresión, oposición, limitación, portabilidad en relación a sus datos, dirigiéndose al responsable. Puede consultar la información y requisitos del procedimiento de ejercicio de derechos</w:t>
            </w:r>
            <w:proofErr w:type="gramStart"/>
            <w:r>
              <w:rPr>
                <w:rFonts w:ascii="Arial" w:eastAsia="Times New Roman" w:hAnsi="Arial" w:cs="Arial"/>
                <w:bCs/>
                <w:sz w:val="16"/>
                <w:szCs w:val="16"/>
                <w:shd w:val="clear" w:color="auto" w:fill="FFFFFF"/>
              </w:rPr>
              <w:t>….</w:t>
            </w:r>
            <w:proofErr w:type="gramEnd"/>
          </w:p>
        </w:tc>
      </w:tr>
      <w:tr w:rsidR="00F3529C">
        <w:tc>
          <w:tcPr>
            <w:tcW w:w="1314" w:type="dxa"/>
            <w:tcBorders>
              <w:top w:val="single" w:sz="4" w:space="0" w:color="00000A"/>
              <w:left w:val="single" w:sz="4" w:space="0" w:color="00000A"/>
              <w:bottom w:val="single" w:sz="4" w:space="0" w:color="00000A"/>
              <w:right w:val="single" w:sz="4" w:space="0" w:color="00000A"/>
            </w:tcBorders>
            <w:vAlign w:val="center"/>
          </w:tcPr>
          <w:p w:rsidR="00F3529C" w:rsidRDefault="007E2E5B">
            <w:pPr>
              <w:widowControl/>
              <w:spacing w:line="276" w:lineRule="auto"/>
              <w:jc w:val="center"/>
              <w:rPr>
                <w:rFonts w:ascii="Arial" w:eastAsia="Times New Roman" w:hAnsi="Arial" w:cs="Arial"/>
                <w:b/>
                <w:bCs/>
                <w:sz w:val="16"/>
                <w:szCs w:val="16"/>
              </w:rPr>
            </w:pPr>
            <w:proofErr w:type="spellStart"/>
            <w:r>
              <w:rPr>
                <w:rFonts w:ascii="Arial" w:eastAsia="Times New Roman" w:hAnsi="Arial" w:cs="Arial"/>
                <w:b/>
                <w:bCs/>
                <w:sz w:val="16"/>
                <w:szCs w:val="16"/>
                <w:lang w:val="en-US"/>
              </w:rPr>
              <w:t>Procedencia</w:t>
            </w:r>
            <w:proofErr w:type="spellEnd"/>
          </w:p>
        </w:tc>
        <w:tc>
          <w:tcPr>
            <w:tcW w:w="8128" w:type="dxa"/>
            <w:tcBorders>
              <w:top w:val="single" w:sz="4" w:space="0" w:color="00000A"/>
              <w:left w:val="single" w:sz="4" w:space="0" w:color="00000A"/>
              <w:bottom w:val="single" w:sz="4" w:space="0" w:color="00000A"/>
              <w:right w:val="single" w:sz="4" w:space="0" w:color="00000A"/>
            </w:tcBorders>
          </w:tcPr>
          <w:p w:rsidR="00F3529C" w:rsidRDefault="007E2E5B">
            <w:pPr>
              <w:widowControl/>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Los datos que se recogen proceden del interesado y de la Plataforma de Interoperabilidad.</w:t>
            </w:r>
          </w:p>
          <w:p w:rsidR="00F3529C" w:rsidRDefault="007E2E5B">
            <w:pPr>
              <w:widowControl/>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Las categorías de datos que se recogen son:</w:t>
            </w:r>
          </w:p>
          <w:p w:rsidR="00F3529C" w:rsidRDefault="007E2E5B">
            <w:pPr>
              <w:numPr>
                <w:ilvl w:val="0"/>
                <w:numId w:val="4"/>
              </w:numPr>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Datos de estar al corriente de pago de obligaciones con la Seguridad Social.</w:t>
            </w:r>
          </w:p>
          <w:p w:rsidR="00F3529C" w:rsidRDefault="007E2E5B">
            <w:pPr>
              <w:numPr>
                <w:ilvl w:val="0"/>
                <w:numId w:val="4"/>
              </w:numPr>
              <w:spacing w:line="276" w:lineRule="auto"/>
              <w:jc w:val="both"/>
              <w:rPr>
                <w:rFonts w:ascii="Arial" w:eastAsia="Times New Roman" w:hAnsi="Arial" w:cs="Arial"/>
                <w:bCs/>
                <w:sz w:val="16"/>
                <w:szCs w:val="16"/>
                <w:shd w:val="clear" w:color="auto" w:fill="FFFFFF"/>
              </w:rPr>
            </w:pPr>
            <w:r>
              <w:rPr>
                <w:rFonts w:ascii="Arial" w:eastAsia="Times New Roman" w:hAnsi="Arial" w:cs="Arial"/>
                <w:bCs/>
                <w:sz w:val="16"/>
                <w:szCs w:val="16"/>
                <w:shd w:val="clear" w:color="auto" w:fill="FFFFFF"/>
              </w:rPr>
              <w:t>Datos de estar al corriente de pago de las obligaciones tributarias con la Agencia Estatal de la Administración Tributaria para la solicitud de ayudas y subvenciones.</w:t>
            </w:r>
          </w:p>
          <w:p w:rsidR="00F3529C" w:rsidRDefault="007E2E5B">
            <w:pPr>
              <w:numPr>
                <w:ilvl w:val="0"/>
                <w:numId w:val="4"/>
              </w:numPr>
              <w:spacing w:line="276" w:lineRule="auto"/>
              <w:jc w:val="both"/>
              <w:rPr>
                <w:rFonts w:ascii="Arial" w:hAnsi="Arial" w:cs="Arial"/>
              </w:rPr>
            </w:pPr>
            <w:r>
              <w:rPr>
                <w:rFonts w:ascii="Arial" w:eastAsia="Times New Roman" w:hAnsi="Arial" w:cs="Arial"/>
                <w:bCs/>
                <w:sz w:val="16"/>
                <w:szCs w:val="16"/>
                <w:shd w:val="clear" w:color="auto" w:fill="FFFFFF"/>
              </w:rPr>
              <w:t>Datos de estar al corriente de pago de las obligaciones tributarias con el Ayuntamiento de San Javier</w:t>
            </w:r>
          </w:p>
        </w:tc>
      </w:tr>
    </w:tbl>
    <w:p w:rsidR="00F3529C" w:rsidRDefault="007E2E5B">
      <w:pPr>
        <w:spacing w:line="276" w:lineRule="auto"/>
        <w:rPr>
          <w:rFonts w:ascii="Arial" w:eastAsia="SimSun" w:hAnsi="Arial" w:cs="Arial"/>
          <w:b/>
          <w:sz w:val="20"/>
          <w:szCs w:val="20"/>
        </w:rPr>
      </w:pPr>
      <w:r>
        <w:rPr>
          <w:rFonts w:ascii="Arial" w:eastAsia="SimSun" w:hAnsi="Arial" w:cs="Arial"/>
          <w:b/>
          <w:sz w:val="20"/>
          <w:szCs w:val="20"/>
        </w:rPr>
        <w:tab/>
        <w:t>Nota. Antes de firmar la cláusula de consulta de datos personales, debe leer la información básica sobre protección de datos.</w:t>
      </w:r>
    </w:p>
    <w:p w:rsidR="00F3529C" w:rsidRPr="000E5468" w:rsidRDefault="007E2E5B">
      <w:pPr>
        <w:pStyle w:val="Standard"/>
        <w:spacing w:line="276" w:lineRule="auto"/>
        <w:jc w:val="center"/>
        <w:rPr>
          <w:rFonts w:ascii="Arial" w:eastAsia="SimSun" w:hAnsi="Arial" w:cs="Calibri"/>
          <w:lang w:val="es-ES"/>
        </w:rPr>
      </w:pPr>
      <w:r w:rsidRPr="000E5468">
        <w:rPr>
          <w:rFonts w:ascii="Arial" w:eastAsia="SimSun" w:hAnsi="Arial" w:cs="Calibri"/>
          <w:lang w:val="es-ES"/>
        </w:rPr>
        <w:t>Firma</w:t>
      </w:r>
    </w:p>
    <w:p w:rsidR="00F3529C" w:rsidRPr="000E5468" w:rsidRDefault="007E2E5B">
      <w:pPr>
        <w:pStyle w:val="Standard"/>
        <w:spacing w:line="276" w:lineRule="auto"/>
        <w:jc w:val="center"/>
        <w:rPr>
          <w:rFonts w:ascii="Arial" w:eastAsia="SimSun" w:hAnsi="Arial" w:cs="Arial"/>
          <w:sz w:val="16"/>
          <w:szCs w:val="16"/>
          <w:lang w:val="es-ES"/>
        </w:rPr>
      </w:pPr>
      <w:r w:rsidRPr="000E5468">
        <w:rPr>
          <w:rFonts w:ascii="Arial" w:eastAsia="SimSun" w:hAnsi="Arial" w:cs="Arial"/>
          <w:sz w:val="16"/>
          <w:szCs w:val="16"/>
          <w:lang w:val="es-ES"/>
        </w:rPr>
        <w:t>Solo puede utilizar la firma electrónica.</w:t>
      </w:r>
    </w:p>
    <w:p w:rsidR="00F3529C" w:rsidRPr="000E5468" w:rsidRDefault="007E2E5B" w:rsidP="00D254D8">
      <w:pPr>
        <w:pStyle w:val="Standard"/>
        <w:spacing w:line="276" w:lineRule="auto"/>
        <w:jc w:val="center"/>
        <w:rPr>
          <w:rFonts w:ascii="Arial" w:eastAsia="SimSun" w:hAnsi="Arial" w:cs="Arial"/>
          <w:sz w:val="16"/>
          <w:szCs w:val="16"/>
          <w:lang w:val="es-ES"/>
        </w:rPr>
      </w:pPr>
      <w:r w:rsidRPr="000E5468">
        <w:rPr>
          <w:rFonts w:ascii="Arial" w:eastAsia="SimSun" w:hAnsi="Arial" w:cs="Arial"/>
          <w:sz w:val="16"/>
          <w:szCs w:val="16"/>
          <w:lang w:val="es-ES"/>
        </w:rPr>
        <w:t>(Artículo 14 Ley 39/2015, de 1 de octubre, del Procedimiento Administrativo Común)</w:t>
      </w:r>
    </w:p>
    <w:sectPr w:rsidR="00F3529C" w:rsidRPr="000E5468" w:rsidSect="00D254D8">
      <w:headerReference w:type="default" r:id="rId7"/>
      <w:footerReference w:type="default" r:id="rId8"/>
      <w:headerReference w:type="first" r:id="rId9"/>
      <w:footerReference w:type="first" r:id="rId10"/>
      <w:pgSz w:w="11906" w:h="16838"/>
      <w:pgMar w:top="1276" w:right="1134" w:bottom="1417" w:left="1134" w:header="426" w:footer="1134" w:gutter="0"/>
      <w:cols w:space="720"/>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CD5" w:rsidRDefault="00BE2CD5">
      <w:r>
        <w:separator/>
      </w:r>
    </w:p>
  </w:endnote>
  <w:endnote w:type="continuationSeparator" w:id="0">
    <w:p w:rsidR="00BE2CD5" w:rsidRDefault="00BE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29C" w:rsidRDefault="007E2E5B">
    <w:pPr>
      <w:pStyle w:val="Textbody"/>
      <w:spacing w:line="0" w:lineRule="atLeast"/>
      <w:jc w:val="right"/>
      <w:rPr>
        <w:sz w:val="14"/>
      </w:rPr>
    </w:pPr>
    <w:r>
      <w:rPr>
        <w:rFonts w:ascii="Arial" w:hAnsi="Arial" w:cs="Arial"/>
        <w:color w:val="000000"/>
        <w:sz w:val="18"/>
      </w:rPr>
      <w:fldChar w:fldCharType="begin"/>
    </w:r>
    <w:r>
      <w:rPr>
        <w:rFonts w:ascii="Arial" w:hAnsi="Arial" w:cs="Arial"/>
        <w:color w:val="000000"/>
        <w:sz w:val="18"/>
      </w:rPr>
      <w:instrText xml:space="preserve"> PAGE </w:instrText>
    </w:r>
    <w:r>
      <w:rPr>
        <w:rFonts w:ascii="Arial" w:hAnsi="Arial" w:cs="Arial"/>
        <w:color w:val="000000"/>
        <w:sz w:val="18"/>
      </w:rPr>
      <w:fldChar w:fldCharType="separate"/>
    </w:r>
    <w:r w:rsidR="00D254D8">
      <w:rPr>
        <w:rFonts w:ascii="Arial" w:hAnsi="Arial" w:cs="Arial"/>
        <w:noProof/>
        <w:color w:val="000000"/>
        <w:sz w:val="18"/>
      </w:rPr>
      <w:t>1</w:t>
    </w:r>
    <w:r>
      <w:rPr>
        <w:rFonts w:ascii="Arial" w:hAnsi="Arial" w:cs="Arial"/>
        <w:color w:val="000000"/>
        <w:sz w:val="18"/>
      </w:rPr>
      <w:fldChar w:fldCharType="end"/>
    </w:r>
    <w:r>
      <w:rPr>
        <w:rFonts w:ascii="Arial" w:hAnsi="Arial" w:cs="Arial"/>
        <w:color w:val="000000"/>
        <w:sz w:val="18"/>
      </w:rPr>
      <w:t xml:space="preserve"> de </w:t>
    </w:r>
    <w:r>
      <w:rPr>
        <w:rFonts w:ascii="Arial" w:hAnsi="Arial" w:cs="Arial"/>
        <w:color w:val="000000"/>
        <w:sz w:val="18"/>
      </w:rPr>
      <w:fldChar w:fldCharType="begin"/>
    </w:r>
    <w:r>
      <w:rPr>
        <w:rFonts w:ascii="Arial" w:hAnsi="Arial" w:cs="Arial"/>
        <w:color w:val="000000"/>
        <w:sz w:val="18"/>
      </w:rPr>
      <w:instrText xml:space="preserve"> NUMPAGES </w:instrText>
    </w:r>
    <w:r>
      <w:rPr>
        <w:rFonts w:ascii="Arial" w:hAnsi="Arial" w:cs="Arial"/>
        <w:color w:val="000000"/>
        <w:sz w:val="18"/>
      </w:rPr>
      <w:fldChar w:fldCharType="separate"/>
    </w:r>
    <w:r w:rsidR="00D254D8">
      <w:rPr>
        <w:rFonts w:ascii="Arial" w:hAnsi="Arial" w:cs="Arial"/>
        <w:noProof/>
        <w:color w:val="000000"/>
        <w:sz w:val="18"/>
      </w:rPr>
      <w:t>1</w:t>
    </w:r>
    <w:r>
      <w:rPr>
        <w:rFonts w:ascii="Arial" w:hAnsi="Arial" w:cs="Arial"/>
        <w:color w:val="000000"/>
        <w:sz w:val="18"/>
      </w:rPr>
      <w:fldChar w:fldCharType="end"/>
    </w:r>
    <w:r>
      <w:rPr>
        <w:rFonts w:ascii="Arial" w:hAnsi="Arial" w:cs="Arial"/>
        <w:color w:val="000000"/>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29C" w:rsidRDefault="007E2E5B">
    <w:pPr>
      <w:pStyle w:val="Textbody"/>
      <w:spacing w:line="0" w:lineRule="atLeast"/>
      <w:jc w:val="right"/>
      <w:rPr>
        <w:sz w:val="14"/>
      </w:rPr>
    </w:pPr>
    <w:r>
      <w:rPr>
        <w:rFonts w:ascii="Arial" w:hAnsi="Arial" w:cs="Arial"/>
        <w:color w:val="000000"/>
        <w:sz w:val="18"/>
      </w:rPr>
      <w:fldChar w:fldCharType="begin"/>
    </w:r>
    <w:r>
      <w:rPr>
        <w:rFonts w:ascii="Arial" w:hAnsi="Arial" w:cs="Arial"/>
        <w:color w:val="000000"/>
        <w:sz w:val="18"/>
      </w:rPr>
      <w:instrText xml:space="preserve"> PAGE </w:instrText>
    </w:r>
    <w:r>
      <w:rPr>
        <w:rFonts w:ascii="Arial" w:hAnsi="Arial" w:cs="Arial"/>
        <w:color w:val="000000"/>
        <w:sz w:val="18"/>
      </w:rPr>
      <w:fldChar w:fldCharType="separate"/>
    </w:r>
    <w:r>
      <w:rPr>
        <w:rFonts w:ascii="Arial" w:hAnsi="Arial" w:cs="Arial"/>
        <w:color w:val="000000"/>
        <w:sz w:val="18"/>
      </w:rPr>
      <w:t>13</w:t>
    </w:r>
    <w:r>
      <w:rPr>
        <w:rFonts w:ascii="Arial" w:hAnsi="Arial" w:cs="Arial"/>
        <w:color w:val="000000"/>
        <w:sz w:val="18"/>
      </w:rPr>
      <w:fldChar w:fldCharType="end"/>
    </w:r>
    <w:r>
      <w:rPr>
        <w:rFonts w:ascii="Arial" w:hAnsi="Arial" w:cs="Arial"/>
        <w:color w:val="000000"/>
        <w:sz w:val="18"/>
      </w:rPr>
      <w:t xml:space="preserve"> de </w:t>
    </w:r>
    <w:r>
      <w:rPr>
        <w:rFonts w:ascii="Arial" w:hAnsi="Arial" w:cs="Arial"/>
        <w:color w:val="000000"/>
        <w:sz w:val="18"/>
      </w:rPr>
      <w:fldChar w:fldCharType="begin"/>
    </w:r>
    <w:r>
      <w:rPr>
        <w:rFonts w:ascii="Arial" w:hAnsi="Arial" w:cs="Arial"/>
        <w:color w:val="000000"/>
        <w:sz w:val="18"/>
      </w:rPr>
      <w:instrText xml:space="preserve"> NUMPAGES </w:instrText>
    </w:r>
    <w:r>
      <w:rPr>
        <w:rFonts w:ascii="Arial" w:hAnsi="Arial" w:cs="Arial"/>
        <w:color w:val="000000"/>
        <w:sz w:val="18"/>
      </w:rPr>
      <w:fldChar w:fldCharType="separate"/>
    </w:r>
    <w:r>
      <w:rPr>
        <w:rFonts w:ascii="Arial" w:hAnsi="Arial" w:cs="Arial"/>
        <w:color w:val="000000"/>
        <w:sz w:val="18"/>
      </w:rPr>
      <w:t>14</w:t>
    </w:r>
    <w:r>
      <w:rPr>
        <w:rFonts w:ascii="Arial" w:hAnsi="Arial" w:cs="Arial"/>
        <w:color w:val="000000"/>
        <w:sz w:val="18"/>
      </w:rPr>
      <w:fldChar w:fldCharType="end"/>
    </w:r>
    <w:r>
      <w:rPr>
        <w:rFonts w:ascii="Arial" w:hAnsi="Arial" w:cs="Arial"/>
        <w:color w:val="000000"/>
        <w:sz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CD5" w:rsidRDefault="00BE2CD5">
      <w:r>
        <w:separator/>
      </w:r>
    </w:p>
  </w:footnote>
  <w:footnote w:type="continuationSeparator" w:id="0">
    <w:p w:rsidR="00BE2CD5" w:rsidRDefault="00BE2C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29C" w:rsidRDefault="007E2E5B">
    <w:pPr>
      <w:pStyle w:val="Textbody"/>
      <w:spacing w:line="0" w:lineRule="atLeast"/>
    </w:pPr>
    <w:r>
      <w:rPr>
        <w:noProof/>
        <w:lang w:val="es-ES" w:eastAsia="es-ES" w:bidi="ar-SA"/>
      </w:rPr>
      <w:drawing>
        <wp:anchor distT="0" distB="0" distL="0" distR="0" simplePos="0" relativeHeight="251656192" behindDoc="1" locked="0" layoutInCell="0" allowOverlap="1">
          <wp:simplePos x="0" y="0"/>
          <wp:positionH relativeFrom="margin">
            <wp:align>left</wp:align>
          </wp:positionH>
          <wp:positionV relativeFrom="paragraph">
            <wp:posOffset>45720</wp:posOffset>
          </wp:positionV>
          <wp:extent cx="1717675" cy="473710"/>
          <wp:effectExtent l="0" t="0" r="0" b="0"/>
          <wp:wrapNone/>
          <wp:docPr id="30" name="Imagen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Copia 1"/>
                  <pic:cNvPicPr>
                    <a:picLocks noChangeAspect="1" noChangeArrowheads="1"/>
                  </pic:cNvPicPr>
                </pic:nvPicPr>
                <pic:blipFill>
                  <a:blip r:embed="rId1"/>
                  <a:stretch>
                    <a:fillRect/>
                  </a:stretch>
                </pic:blipFill>
                <pic:spPr bwMode="auto">
                  <a:xfrm>
                    <a:off x="0" y="0"/>
                    <a:ext cx="1717675" cy="47371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29C" w:rsidRDefault="007E2E5B">
    <w:pPr>
      <w:pStyle w:val="Textbody"/>
      <w:spacing w:line="0" w:lineRule="atLeast"/>
    </w:pPr>
    <w:r>
      <w:rPr>
        <w:noProof/>
        <w:lang w:val="es-ES" w:eastAsia="es-ES" w:bidi="ar-SA"/>
      </w:rPr>
      <w:drawing>
        <wp:anchor distT="0" distB="0" distL="0" distR="0" simplePos="0" relativeHeight="251659264" behindDoc="1" locked="0" layoutInCell="0" allowOverlap="1">
          <wp:simplePos x="0" y="0"/>
          <wp:positionH relativeFrom="margin">
            <wp:align>left</wp:align>
          </wp:positionH>
          <wp:positionV relativeFrom="paragraph">
            <wp:posOffset>45720</wp:posOffset>
          </wp:positionV>
          <wp:extent cx="1717675" cy="473710"/>
          <wp:effectExtent l="0" t="0" r="0" b="0"/>
          <wp:wrapNone/>
          <wp:docPr id="31" name="Imagen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Copia 1"/>
                  <pic:cNvPicPr>
                    <a:picLocks noChangeAspect="1" noChangeArrowheads="1"/>
                  </pic:cNvPicPr>
                </pic:nvPicPr>
                <pic:blipFill>
                  <a:blip r:embed="rId1"/>
                  <a:stretch>
                    <a:fillRect/>
                  </a:stretch>
                </pic:blipFill>
                <pic:spPr bwMode="auto">
                  <a:xfrm>
                    <a:off x="0" y="0"/>
                    <a:ext cx="1717675" cy="47371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166E0"/>
    <w:multiLevelType w:val="multilevel"/>
    <w:tmpl w:val="BF0258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5745D59"/>
    <w:multiLevelType w:val="multilevel"/>
    <w:tmpl w:val="CC9E408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15:restartNumberingAfterBreak="0">
    <w:nsid w:val="386C416B"/>
    <w:multiLevelType w:val="multilevel"/>
    <w:tmpl w:val="EDC8B164"/>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39B2C83"/>
    <w:multiLevelType w:val="multilevel"/>
    <w:tmpl w:val="D1EE34B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 w15:restartNumberingAfterBreak="0">
    <w:nsid w:val="74D97093"/>
    <w:multiLevelType w:val="multilevel"/>
    <w:tmpl w:val="20B6366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29C"/>
    <w:rsid w:val="000E5468"/>
    <w:rsid w:val="005F29C3"/>
    <w:rsid w:val="006B4B65"/>
    <w:rsid w:val="007E2E5B"/>
    <w:rsid w:val="00BE2CD5"/>
    <w:rsid w:val="00D254D8"/>
    <w:rsid w:val="00D7674F"/>
    <w:rsid w:val="00F3529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3697CB-A43B-47B5-9725-F619A84F7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Verdana" w:eastAsia="Verdana" w:hAnsi="Verdana" w:cs="Verdana"/>
      <w:color w:val="00000A"/>
      <w:sz w:val="22"/>
      <w:lang w:val="es-ES"/>
    </w:rPr>
  </w:style>
  <w:style w:type="paragraph" w:styleId="Ttulo1">
    <w:name w:val="heading 1"/>
    <w:basedOn w:val="Normal"/>
    <w:qFormat/>
    <w:pPr>
      <w:numPr>
        <w:numId w:val="1"/>
      </w:numPr>
      <w:spacing w:before="99"/>
      <w:ind w:left="1537"/>
      <w:outlineLvl w:val="0"/>
    </w:pPr>
    <w:rPr>
      <w:rFonts w:ascii="Arial" w:eastAsia="Arial" w:hAnsi="Arial" w:cs="Arial"/>
      <w:b/>
      <w:bCs/>
      <w:sz w:val="28"/>
      <w:szCs w:val="28"/>
      <w:u w:val="single" w:color="000000"/>
    </w:rPr>
  </w:style>
  <w:style w:type="paragraph" w:styleId="Ttulo2">
    <w:name w:val="heading 2"/>
    <w:basedOn w:val="Normal"/>
    <w:uiPriority w:val="1"/>
    <w:qFormat/>
    <w:pPr>
      <w:spacing w:before="92"/>
      <w:ind w:left="163"/>
      <w:outlineLvl w:val="1"/>
    </w:pPr>
    <w:rPr>
      <w:rFonts w:ascii="Arial" w:eastAsia="Arial" w:hAnsi="Arial" w:cs="Arial"/>
      <w:b/>
      <w:bCs/>
      <w:sz w:val="24"/>
      <w:szCs w:val="24"/>
      <w:u w:val="single" w:color="000000"/>
    </w:rPr>
  </w:style>
  <w:style w:type="paragraph" w:styleId="Ttulo3">
    <w:name w:val="heading 3"/>
    <w:basedOn w:val="Normal"/>
    <w:uiPriority w:val="1"/>
    <w:qFormat/>
    <w:pPr>
      <w:ind w:left="169"/>
      <w:outlineLvl w:val="2"/>
    </w:pPr>
    <w:rPr>
      <w:rFonts w:ascii="Arial" w:eastAsia="Arial" w:hAnsi="Arial" w:cs="Arial"/>
      <w:b/>
      <w:bCs/>
      <w:sz w:val="23"/>
      <w:szCs w:val="23"/>
      <w:u w:val="single" w:color="000000"/>
    </w:rPr>
  </w:style>
  <w:style w:type="paragraph" w:styleId="Ttulo4">
    <w:name w:val="heading 4"/>
    <w:basedOn w:val="Normal"/>
    <w:uiPriority w:val="1"/>
    <w:qFormat/>
    <w:pPr>
      <w:spacing w:before="107"/>
      <w:ind w:left="3753" w:right="3736"/>
      <w:jc w:val="center"/>
      <w:outlineLvl w:val="3"/>
    </w:pPr>
    <w:rPr>
      <w:rFonts w:ascii="Arial" w:eastAsia="Arial" w:hAnsi="Arial" w:cs="Arial"/>
      <w:b/>
      <w:bCs/>
    </w:rPr>
  </w:style>
  <w:style w:type="paragraph" w:styleId="Ttulo5">
    <w:name w:val="heading 5"/>
    <w:basedOn w:val="Normal"/>
    <w:uiPriority w:val="1"/>
    <w:qFormat/>
    <w:pPr>
      <w:spacing w:before="57"/>
      <w:ind w:left="1664"/>
      <w:jc w:val="both"/>
      <w:outlineLvl w:val="4"/>
    </w:pPr>
    <w:rPr>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qFormat/>
    <w:rPr>
      <w:color w:val="000080"/>
      <w:u w:val="single"/>
    </w:rPr>
  </w:style>
  <w:style w:type="character" w:customStyle="1" w:styleId="WWCharLFO17LVL1">
    <w:name w:val="WW_CharLFO17LVL1"/>
    <w:qFormat/>
    <w:rPr>
      <w:rFonts w:ascii="OpenSymbol" w:eastAsia="OpenSymbol" w:hAnsi="OpenSymbol" w:cs="OpenSymbol"/>
    </w:rPr>
  </w:style>
  <w:style w:type="character" w:customStyle="1" w:styleId="WWCharLFO18LVL1">
    <w:name w:val="WW_CharLFO18LVL1"/>
    <w:qFormat/>
    <w:rPr>
      <w:rFonts w:ascii="OpenSymbol" w:eastAsia="OpenSymbol" w:hAnsi="OpenSymbol" w:cs="OpenSymbol"/>
    </w:rPr>
  </w:style>
  <w:style w:type="character" w:customStyle="1" w:styleId="WWCharLFO18LVL2">
    <w:name w:val="WW_CharLFO18LVL2"/>
    <w:qFormat/>
    <w:rPr>
      <w:rFonts w:ascii="OpenSymbol" w:eastAsia="OpenSymbol" w:hAnsi="OpenSymbol" w:cs="OpenSymbol"/>
    </w:rPr>
  </w:style>
  <w:style w:type="character" w:customStyle="1" w:styleId="WWCharLFO18LVL3">
    <w:name w:val="WW_CharLFO18LVL3"/>
    <w:qFormat/>
    <w:rPr>
      <w:rFonts w:ascii="OpenSymbol" w:eastAsia="OpenSymbol" w:hAnsi="OpenSymbol" w:cs="OpenSymbol"/>
    </w:rPr>
  </w:style>
  <w:style w:type="character" w:customStyle="1" w:styleId="WWCharLFO18LVL4">
    <w:name w:val="WW_CharLFO18LVL4"/>
    <w:qFormat/>
    <w:rPr>
      <w:rFonts w:ascii="OpenSymbol" w:eastAsia="OpenSymbol" w:hAnsi="OpenSymbol" w:cs="OpenSymbol"/>
    </w:rPr>
  </w:style>
  <w:style w:type="character" w:customStyle="1" w:styleId="WWCharLFO18LVL5">
    <w:name w:val="WW_CharLFO18LVL5"/>
    <w:qFormat/>
    <w:rPr>
      <w:rFonts w:ascii="OpenSymbol" w:eastAsia="OpenSymbol" w:hAnsi="OpenSymbol" w:cs="OpenSymbol"/>
    </w:rPr>
  </w:style>
  <w:style w:type="character" w:customStyle="1" w:styleId="WWCharLFO18LVL6">
    <w:name w:val="WW_CharLFO18LVL6"/>
    <w:qFormat/>
    <w:rPr>
      <w:rFonts w:ascii="OpenSymbol" w:eastAsia="OpenSymbol" w:hAnsi="OpenSymbol" w:cs="OpenSymbol"/>
    </w:rPr>
  </w:style>
  <w:style w:type="character" w:customStyle="1" w:styleId="WWCharLFO18LVL7">
    <w:name w:val="WW_CharLFO18LVL7"/>
    <w:qFormat/>
    <w:rPr>
      <w:rFonts w:ascii="OpenSymbol" w:eastAsia="OpenSymbol" w:hAnsi="OpenSymbol" w:cs="OpenSymbol"/>
    </w:rPr>
  </w:style>
  <w:style w:type="character" w:customStyle="1" w:styleId="WWCharLFO18LVL8">
    <w:name w:val="WW_CharLFO18LVL8"/>
    <w:qFormat/>
    <w:rPr>
      <w:rFonts w:ascii="OpenSymbol" w:eastAsia="OpenSymbol" w:hAnsi="OpenSymbol" w:cs="OpenSymbol"/>
    </w:rPr>
  </w:style>
  <w:style w:type="character" w:customStyle="1" w:styleId="WWCharLFO18LVL9">
    <w:name w:val="WW_CharLFO18LVL9"/>
    <w:qFormat/>
    <w:rPr>
      <w:rFonts w:ascii="OpenSymbol" w:eastAsia="OpenSymbol" w:hAnsi="OpenSymbol" w:cs="OpenSymbol"/>
    </w:rPr>
  </w:style>
  <w:style w:type="character" w:customStyle="1" w:styleId="Caracteresdenotaalpie">
    <w:name w:val="Caracteres de nota al pie"/>
    <w:qFormat/>
    <w:rPr>
      <w:vertAlign w:val="superscript"/>
    </w:rPr>
  </w:style>
  <w:style w:type="character" w:customStyle="1" w:styleId="Caracteresdenotaalpieuser">
    <w:name w:val="Caracteres de nota al pie (user)"/>
    <w:qFormat/>
    <w:rPr>
      <w:vertAlign w:val="superscript"/>
    </w:rPr>
  </w:style>
  <w:style w:type="character" w:styleId="Refdenotaalpie">
    <w:name w:val="footnote reference"/>
    <w:rPr>
      <w:vertAlign w:val="superscript"/>
    </w:rPr>
  </w:style>
  <w:style w:type="character" w:customStyle="1" w:styleId="WWCharLFO25LVL1">
    <w:name w:val="WW_CharLFO25LVL1"/>
    <w:qFormat/>
    <w:rPr>
      <w:rFonts w:ascii="OpenSymbol" w:eastAsia="OpenSymbol" w:hAnsi="OpenSymbol" w:cs="OpenSymbol"/>
    </w:rPr>
  </w:style>
  <w:style w:type="character" w:customStyle="1" w:styleId="WWCharLFO25LVL2">
    <w:name w:val="WW_CharLFO25LVL2"/>
    <w:qFormat/>
    <w:rPr>
      <w:rFonts w:ascii="OpenSymbol" w:eastAsia="OpenSymbol" w:hAnsi="OpenSymbol" w:cs="OpenSymbol"/>
    </w:rPr>
  </w:style>
  <w:style w:type="character" w:customStyle="1" w:styleId="WWCharLFO25LVL3">
    <w:name w:val="WW_CharLFO25LVL3"/>
    <w:qFormat/>
    <w:rPr>
      <w:rFonts w:ascii="OpenSymbol" w:eastAsia="OpenSymbol" w:hAnsi="OpenSymbol" w:cs="OpenSymbol"/>
    </w:rPr>
  </w:style>
  <w:style w:type="character" w:customStyle="1" w:styleId="WWCharLFO25LVL4">
    <w:name w:val="WW_CharLFO25LVL4"/>
    <w:qFormat/>
    <w:rPr>
      <w:rFonts w:ascii="OpenSymbol" w:eastAsia="OpenSymbol" w:hAnsi="OpenSymbol" w:cs="OpenSymbol"/>
    </w:rPr>
  </w:style>
  <w:style w:type="character" w:customStyle="1" w:styleId="WWCharLFO25LVL5">
    <w:name w:val="WW_CharLFO25LVL5"/>
    <w:qFormat/>
    <w:rPr>
      <w:rFonts w:ascii="OpenSymbol" w:eastAsia="OpenSymbol" w:hAnsi="OpenSymbol" w:cs="OpenSymbol"/>
    </w:rPr>
  </w:style>
  <w:style w:type="character" w:customStyle="1" w:styleId="WWCharLFO25LVL6">
    <w:name w:val="WW_CharLFO25LVL6"/>
    <w:qFormat/>
    <w:rPr>
      <w:rFonts w:ascii="OpenSymbol" w:eastAsia="OpenSymbol" w:hAnsi="OpenSymbol" w:cs="OpenSymbol"/>
    </w:rPr>
  </w:style>
  <w:style w:type="character" w:customStyle="1" w:styleId="WWCharLFO25LVL7">
    <w:name w:val="WW_CharLFO25LVL7"/>
    <w:qFormat/>
    <w:rPr>
      <w:rFonts w:ascii="OpenSymbol" w:eastAsia="OpenSymbol" w:hAnsi="OpenSymbol" w:cs="OpenSymbol"/>
    </w:rPr>
  </w:style>
  <w:style w:type="character" w:customStyle="1" w:styleId="WWCharLFO25LVL8">
    <w:name w:val="WW_CharLFO25LVL8"/>
    <w:qFormat/>
    <w:rPr>
      <w:rFonts w:ascii="OpenSymbol" w:eastAsia="OpenSymbol" w:hAnsi="OpenSymbol" w:cs="OpenSymbol"/>
    </w:rPr>
  </w:style>
  <w:style w:type="character" w:customStyle="1" w:styleId="WWCharLFO25LVL9">
    <w:name w:val="WW_CharLFO25LVL9"/>
    <w:qFormat/>
    <w:rPr>
      <w:rFonts w:ascii="OpenSymbol" w:eastAsia="OpenSymbol" w:hAnsi="OpenSymbol" w:cs="OpenSymbol"/>
    </w:rPr>
  </w:style>
  <w:style w:type="character" w:customStyle="1" w:styleId="WWCharLFO24LVL1">
    <w:name w:val="WW_CharLFO24LVL1"/>
    <w:qFormat/>
    <w:rPr>
      <w:rFonts w:ascii="OpenSymbol" w:eastAsia="OpenSymbol" w:hAnsi="OpenSymbol" w:cs="OpenSymbol"/>
    </w:rPr>
  </w:style>
  <w:style w:type="character" w:customStyle="1" w:styleId="WWCharLFO24LVL2">
    <w:name w:val="WW_CharLFO24LVL2"/>
    <w:qFormat/>
    <w:rPr>
      <w:rFonts w:ascii="OpenSymbol" w:eastAsia="OpenSymbol" w:hAnsi="OpenSymbol" w:cs="OpenSymbol"/>
    </w:rPr>
  </w:style>
  <w:style w:type="character" w:customStyle="1" w:styleId="WWCharLFO24LVL3">
    <w:name w:val="WW_CharLFO24LVL3"/>
    <w:qFormat/>
    <w:rPr>
      <w:rFonts w:ascii="OpenSymbol" w:eastAsia="OpenSymbol" w:hAnsi="OpenSymbol" w:cs="OpenSymbol"/>
    </w:rPr>
  </w:style>
  <w:style w:type="character" w:customStyle="1" w:styleId="WWCharLFO24LVL4">
    <w:name w:val="WW_CharLFO24LVL4"/>
    <w:qFormat/>
    <w:rPr>
      <w:rFonts w:ascii="OpenSymbol" w:eastAsia="OpenSymbol" w:hAnsi="OpenSymbol" w:cs="OpenSymbol"/>
    </w:rPr>
  </w:style>
  <w:style w:type="character" w:customStyle="1" w:styleId="WWCharLFO24LVL5">
    <w:name w:val="WW_CharLFO24LVL5"/>
    <w:qFormat/>
    <w:rPr>
      <w:rFonts w:ascii="OpenSymbol" w:eastAsia="OpenSymbol" w:hAnsi="OpenSymbol" w:cs="OpenSymbol"/>
    </w:rPr>
  </w:style>
  <w:style w:type="character" w:customStyle="1" w:styleId="WWCharLFO24LVL6">
    <w:name w:val="WW_CharLFO24LVL6"/>
    <w:qFormat/>
    <w:rPr>
      <w:rFonts w:ascii="OpenSymbol" w:eastAsia="OpenSymbol" w:hAnsi="OpenSymbol" w:cs="OpenSymbol"/>
    </w:rPr>
  </w:style>
  <w:style w:type="character" w:customStyle="1" w:styleId="WWCharLFO24LVL7">
    <w:name w:val="WW_CharLFO24LVL7"/>
    <w:qFormat/>
    <w:rPr>
      <w:rFonts w:ascii="OpenSymbol" w:eastAsia="OpenSymbol" w:hAnsi="OpenSymbol" w:cs="OpenSymbol"/>
    </w:rPr>
  </w:style>
  <w:style w:type="character" w:customStyle="1" w:styleId="WWCharLFO24LVL8">
    <w:name w:val="WW_CharLFO24LVL8"/>
    <w:qFormat/>
    <w:rPr>
      <w:rFonts w:ascii="OpenSymbol" w:eastAsia="OpenSymbol" w:hAnsi="OpenSymbol" w:cs="OpenSymbol"/>
    </w:rPr>
  </w:style>
  <w:style w:type="character" w:customStyle="1" w:styleId="WWCharLFO24LVL9">
    <w:name w:val="WW_CharLFO24LVL9"/>
    <w:qFormat/>
    <w:rPr>
      <w:rFonts w:ascii="OpenSymbol" w:eastAsia="OpenSymbol" w:hAnsi="OpenSymbol" w:cs="OpenSymbol"/>
    </w:rPr>
  </w:style>
  <w:style w:type="character" w:customStyle="1" w:styleId="Caracteresdenotafinal">
    <w:name w:val="Caracteres de nota final"/>
    <w:qFormat/>
    <w:rPr>
      <w:vertAlign w:val="superscript"/>
    </w:rPr>
  </w:style>
  <w:style w:type="character" w:customStyle="1" w:styleId="Caracteresdenotafinaluser">
    <w:name w:val="Caracteres de nota final (user)"/>
    <w:qFormat/>
    <w:rPr>
      <w:vertAlign w:val="superscript"/>
    </w:rPr>
  </w:style>
  <w:style w:type="character" w:styleId="Refdenotaalfinal">
    <w:name w:val="endnote reference"/>
    <w:rPr>
      <w:vertAlign w:val="superscript"/>
    </w:rPr>
  </w:style>
  <w:style w:type="paragraph" w:customStyle="1" w:styleId="Ttulo">
    <w:name w:val="Título"/>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uiPriority w:val="1"/>
    <w:qFormat/>
    <w:rPr>
      <w:sz w:val="18"/>
      <w:szCs w:val="18"/>
    </w:r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Lucida Sans"/>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Prrafodelista">
    <w:name w:val="List Paragraph"/>
    <w:basedOn w:val="Normal"/>
    <w:uiPriority w:val="1"/>
    <w:qFormat/>
    <w:pPr>
      <w:spacing w:before="57"/>
      <w:ind w:left="1267" w:firstLine="396"/>
      <w:jc w:val="both"/>
    </w:pPr>
  </w:style>
  <w:style w:type="paragraph" w:customStyle="1" w:styleId="TableParagraph">
    <w:name w:val="Table Paragraph"/>
    <w:basedOn w:val="Normal"/>
    <w:uiPriority w:val="1"/>
    <w:qFormat/>
    <w:rPr>
      <w:rFonts w:ascii="Times New Roman" w:eastAsia="Times New Roman" w:hAnsi="Times New Roman" w:cs="Times New Roman"/>
      <w:u w:val="single" w:color="000000"/>
    </w:rPr>
  </w:style>
  <w:style w:type="paragraph" w:customStyle="1" w:styleId="Cabeceraypieuser">
    <w:name w:val="Cabecera y pie (user)"/>
    <w:basedOn w:val="Normal"/>
    <w:qFormat/>
  </w:style>
  <w:style w:type="paragraph" w:customStyle="1" w:styleId="Cabeceraypie">
    <w:name w:val="Cabecera y pie"/>
    <w:basedOn w:val="Normal"/>
    <w:qFormat/>
  </w:style>
  <w:style w:type="paragraph" w:styleId="Encabezado">
    <w:name w:val="header"/>
    <w:basedOn w:val="Cabeceraypieuser"/>
  </w:style>
  <w:style w:type="paragraph" w:customStyle="1" w:styleId="Contenidodelmarcouser">
    <w:name w:val="Contenido del marco (user)"/>
    <w:basedOn w:val="Normal"/>
    <w:qFormat/>
  </w:style>
  <w:style w:type="paragraph" w:styleId="Piedepgina">
    <w:name w:val="footer"/>
    <w:basedOn w:val="Cabeceraypieuser"/>
  </w:style>
  <w:style w:type="paragraph" w:customStyle="1" w:styleId="Contenidodelmarco">
    <w:name w:val="Contenido del marco"/>
    <w:basedOn w:val="Normal"/>
    <w:qFormat/>
  </w:style>
  <w:style w:type="paragraph" w:styleId="Textonotapie">
    <w:name w:val="footnote text"/>
    <w:basedOn w:val="Normal"/>
    <w:pPr>
      <w:suppressLineNumbers/>
      <w:ind w:left="340" w:hanging="340"/>
    </w:pPr>
    <w:rPr>
      <w:sz w:val="20"/>
      <w:szCs w:val="20"/>
    </w:rPr>
  </w:style>
  <w:style w:type="paragraph" w:customStyle="1" w:styleId="Default">
    <w:name w:val="Default"/>
    <w:qFormat/>
    <w:rPr>
      <w:rFonts w:ascii="Arial" w:eastAsia="SimSun" w:hAnsi="Arial" w:cs="Arial"/>
      <w:color w:val="000000"/>
    </w:rPr>
  </w:style>
  <w:style w:type="paragraph" w:customStyle="1" w:styleId="Normal1">
    <w:name w:val="Normal1"/>
    <w:qFormat/>
  </w:style>
  <w:style w:type="paragraph" w:customStyle="1" w:styleId="Contenidodelatablauser">
    <w:name w:val="Contenido de la tabla (user)"/>
    <w:basedOn w:val="Normal"/>
    <w:qFormat/>
    <w:pPr>
      <w:suppressLineNumbers/>
    </w:pPr>
  </w:style>
  <w:style w:type="paragraph" w:customStyle="1" w:styleId="Ttulodelatablauser">
    <w:name w:val="Título de la tabla (user)"/>
    <w:basedOn w:val="Contenidodelatablauser"/>
    <w:qFormat/>
    <w:pPr>
      <w:jc w:val="center"/>
    </w:pPr>
    <w:rPr>
      <w:b/>
      <w:bCs/>
    </w:rPr>
  </w:style>
  <w:style w:type="paragraph" w:customStyle="1" w:styleId="Normal2">
    <w:name w:val="Normal2"/>
    <w:qFormat/>
    <w:pPr>
      <w:widowControl w:val="0"/>
    </w:pPr>
    <w:rPr>
      <w:rFonts w:ascii="Liberation Serif;Times New Roma" w:eastAsia="NSimSun" w:hAnsi="Liberation Serif;Times New Roma" w:cs="Arial"/>
      <w:sz w:val="24"/>
      <w:szCs w:val="24"/>
    </w:rPr>
  </w:style>
  <w:style w:type="paragraph" w:customStyle="1" w:styleId="Standard">
    <w:name w:val="Standard"/>
    <w:qFormat/>
    <w:pPr>
      <w:textAlignment w:val="baseline"/>
    </w:pPr>
    <w:rPr>
      <w:rFonts w:ascii="Liberation Serif" w:eastAsia="NSimSun" w:hAnsi="Liberation Serif" w:cs="Lucida Sans"/>
      <w:kern w:val="2"/>
      <w:sz w:val="24"/>
      <w:szCs w:val="24"/>
      <w:lang w:eastAsia="zh-CN" w:bidi="hi-IN"/>
    </w:rPr>
  </w:style>
  <w:style w:type="paragraph" w:customStyle="1" w:styleId="Textbody">
    <w:name w:val="Text body"/>
    <w:basedOn w:val="Standard"/>
    <w:qFormat/>
    <w:pPr>
      <w:spacing w:after="140" w:line="276" w:lineRule="auto"/>
    </w:pPr>
  </w:style>
  <w:style w:type="numbering" w:customStyle="1" w:styleId="Ningunalista">
    <w:name w:val="Ninguna lista"/>
    <w:uiPriority w:val="99"/>
    <w:semiHidden/>
    <w:unhideWhenUsed/>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2472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Publicación número 6260 del BORM número 213 de 14/09/2017</vt:lpstr>
    </vt:vector>
  </TitlesOfParts>
  <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Publicación número 6260 del BORM número 213 de 14/09/2017</dc:title>
  <dc:subject>A-140917-6260</dc:subject>
  <dc:creator>Organismo Autónomo Boletín Oficial de la Región de Murcia</dc:creator>
  <dc:description/>
  <cp:lastModifiedBy>Antonio Pérez - Deportes San Javier.</cp:lastModifiedBy>
  <cp:revision>2</cp:revision>
  <cp:lastPrinted>2025-10-20T13:30:00Z</cp:lastPrinted>
  <dcterms:created xsi:type="dcterms:W3CDTF">2026-10-16T06:23:00Z</dcterms:created>
  <dcterms:modified xsi:type="dcterms:W3CDTF">2026-10-16T06:23:00Z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2017-09-13T00:00:00Z</vt:filetime>
  </property>
  <property fmtid="{D5CDD505-2E9C-101B-9397-08002B2CF9AE}" pid="3" name="Creator">
    <vt:lpwstr>Adobe InDesign CS5 (7.0)</vt:lpwstr>
  </property>
  <property fmtid="{D5CDD505-2E9C-101B-9397-08002B2CF9AE}" pid="4" name="LastSaved">
    <vt:filetime>2023-06-29T00:00:00Z</vt:filetime>
  </property>
</Properties>
</file>